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F3213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bookmarkStart w:id="0" w:name="_Hlk100589249"/>
      <w:bookmarkEnd w:id="0"/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 w14:paraId="33FF6827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有关硕士学位论文预审、查重以及盲审流程</w:t>
      </w:r>
    </w:p>
    <w:p w14:paraId="505B143E">
      <w:pPr>
        <w:widowControl/>
        <w:spacing w:line="360" w:lineRule="auto"/>
        <w:ind w:firstLine="42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drawing>
          <wp:inline distT="0" distB="0" distL="114300" distR="114300">
            <wp:extent cx="4933315" cy="7998460"/>
            <wp:effectExtent l="0" t="0" r="635" b="254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799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B7F8">
      <w:pPr>
        <w:widowControl/>
        <w:spacing w:line="360" w:lineRule="auto"/>
        <w:ind w:firstLine="560" w:firstLineChars="200"/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各位学员大家好，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有以下注意事项：</w:t>
      </w:r>
    </w:p>
    <w:p w14:paraId="7A68DC3D">
      <w:pPr>
        <w:widowControl/>
        <w:spacing w:line="360" w:lineRule="auto"/>
        <w:ind w:firstLine="560" w:firstLineChars="200"/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1、</w:t>
      </w:r>
      <w:r>
        <w:rPr>
          <w:rFonts w:hint="eastAsia" w:ascii="Times New Roman" w:hAnsi="Times New Roman" w:eastAsia="黑体" w:cs="Times New Roman"/>
          <w:b/>
          <w:bCs/>
          <w:color w:val="auto"/>
          <w:kern w:val="0"/>
          <w:sz w:val="30"/>
          <w:szCs w:val="30"/>
          <w:lang w:val="en-US" w:eastAsia="zh-CN"/>
        </w:rPr>
        <w:t>拟申请学位的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非全单证学员</w:t>
      </w:r>
      <w:r>
        <w:rPr>
          <w:rFonts w:hint="eastAsia" w:ascii="Times New Roman" w:hAnsi="Times New Roman" w:eastAsia="黑体" w:cs="Times New Roman"/>
          <w:b/>
          <w:bCs/>
          <w:color w:val="auto"/>
          <w:kern w:val="0"/>
          <w:sz w:val="30"/>
          <w:szCs w:val="30"/>
          <w:lang w:val="en-US" w:eastAsia="zh-CN"/>
        </w:rPr>
        <w:t>请于10月底前提前联系王俊洁老师，查重盲审答辩时间安排请注意以上图为准，即须于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12月5日前系统上完成答辩安排的录入、12月9日前完成答辩。</w:t>
      </w:r>
    </w:p>
    <w:p w14:paraId="161F0EE7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2、</w:t>
      </w:r>
      <w:r>
        <w:rPr>
          <w:rFonts w:hint="eastAsia" w:ascii="Times New Roman" w:hAnsi="Times New Roman" w:eastAsia="黑体" w:cs="Times New Roman"/>
          <w:b/>
          <w:bCs/>
          <w:color w:val="auto"/>
          <w:kern w:val="0"/>
          <w:sz w:val="30"/>
          <w:szCs w:val="30"/>
          <w:lang w:val="en-US" w:eastAsia="zh-CN"/>
        </w:rPr>
        <w:t>除单证非全学员外，其他学员的</w:t>
      </w:r>
      <w:r>
        <w:rPr>
          <w:rFonts w:hint="default" w:ascii="Times New Roman" w:hAnsi="Times New Roman" w:eastAsia="黑体" w:cs="Times New Roman"/>
          <w:b/>
          <w:bCs/>
          <w:color w:val="auto"/>
          <w:kern w:val="0"/>
          <w:sz w:val="30"/>
          <w:szCs w:val="30"/>
          <w:lang w:val="en-US" w:eastAsia="zh-CN"/>
        </w:rPr>
        <w:t>论文预审、查重及盲审流程如下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，请申请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月批次的学员尽快操作以下流程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（由于学校要求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盲审结果为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低分通过的硕士论文需修改10天，博士论文修改30天后方可再送审，故请在保证论文质量的情况下尽早提交系统。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申请学位流程中所有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涉及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签名均需为黑色水笔亲笔手签签名）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：</w:t>
      </w:r>
    </w:p>
    <w:p w14:paraId="1092B74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</w:p>
    <w:p w14:paraId="2CF63ED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完成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，如有延迟也可提交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学院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，以能在12月26日前答辩秘书完成系统答辩安排录入、12月30日前完成答辩为准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</w:p>
    <w:p w14:paraId="1113F79E">
      <w:pPr>
        <w:widowControl/>
        <w:spacing w:line="360" w:lineRule="auto"/>
        <w:ind w:firstLine="480" w:firstLineChars="20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下面是关于预审通知，请大家仔细阅读并按时间节点提交材料。</w:t>
      </w:r>
    </w:p>
    <w:p w14:paraId="669F4A52">
      <w:pPr>
        <w:widowControl/>
        <w:spacing w:line="360" w:lineRule="auto"/>
        <w:ind w:firstLine="480" w:firstLineChars="200"/>
        <w:jc w:val="left"/>
        <w:rPr>
          <w:rFonts w:ascii="Helvetica" w:hAnsi="Helvetica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如果学位论文已定稿并经导师同意，请尽早完成论文预审，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预审流程参考各学位点安排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控制硕士点学员注意查收邮件、计算机硕士学位点、电信硕士点学员根据点里通知操作）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。</w:t>
      </w:r>
    </w:p>
    <w:p w14:paraId="1A98BEA5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 w14:paraId="423319A5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“硕士学位申请表格”） </w:t>
      </w:r>
    </w:p>
    <w:p w14:paraId="4064CFB2">
      <w:pPr>
        <w:widowControl/>
        <w:spacing w:line="360" w:lineRule="auto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 w14:paraId="1F0DB05D">
      <w:pPr>
        <w:widowControl/>
        <w:spacing w:line="360" w:lineRule="auto"/>
        <w:jc w:val="left"/>
        <w:rPr>
          <w:rFonts w:ascii="Helvetica" w:hAnsi="Helvetica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23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前提交，如有延迟也可提交，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以能在12月26日前答辩秘书完成系统答辩安排录入、12月30日前完成答辩为准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</w:p>
    <w:p w14:paraId="277845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发送至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纸质版请于11月24日补交至实验十九楼104室王老师处。</w:t>
      </w:r>
    </w:p>
    <w:p w14:paraId="68BD586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黑体" w:hAnsi="黑体" w:eastAsia="黑体" w:cs="Arial"/>
          <w:color w:val="000000"/>
          <w:kern w:val="0"/>
          <w:sz w:val="24"/>
          <w:szCs w:val="24"/>
        </w:rPr>
      </w:pPr>
    </w:p>
    <w:p w14:paraId="330CD9AF">
      <w:pPr>
        <w:pStyle w:val="8"/>
        <w:numPr>
          <w:ilvl w:val="0"/>
          <w:numId w:val="1"/>
        </w:num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硕士学位论文查重、盲审材料上传流程如下：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 w14:paraId="6BBFFA83">
      <w:pPr>
        <w:widowControl/>
        <w:spacing w:line="360" w:lineRule="auto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 w14:paraId="6D559702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 w14:paraId="68F8D4C6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 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 w14:paraId="3F26D7B8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71441DD3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47FEFF8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上传查重论文</w:t>
      </w:r>
      <w:r>
        <w:rPr>
          <w:rFonts w:hint="default" w:ascii="Times New Roman" w:hAnsi="Times New Roman" w:eastAsia="黑体" w:cs="Times New Roman"/>
          <w:color w:val="FF0000"/>
          <w:kern w:val="0"/>
          <w:sz w:val="28"/>
          <w:szCs w:val="28"/>
        </w:rPr>
        <w:t>（必须经过导师同意）</w:t>
      </w:r>
    </w:p>
    <w:p w14:paraId="4B33C47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1）点击左侧“</w:t>
      </w:r>
      <w:r>
        <w:rPr>
          <w:rFonts w:hint="default" w:ascii="Times New Roman" w:hAnsi="Times New Roman" w:eastAsia="黑体" w:cs="Times New Roman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”--点击第一项“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”，出现论文送审界面</w:t>
      </w:r>
    </w:p>
    <w:p w14:paraId="6AFACFC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2）带红色星号为必填项</w:t>
      </w:r>
    </w:p>
    <w:p w14:paraId="1D51462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3）论文形式、评阅书种类以及其他选项请按要求进行填写</w:t>
      </w:r>
    </w:p>
    <w:p w14:paraId="2BD4C88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4)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研究方向参照培养方案的研究方向填写</w:t>
      </w:r>
    </w:p>
    <w:p w14:paraId="3E9635C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5）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请务必仔细检查所填内容无误后再进行提交</w:t>
      </w:r>
    </w:p>
    <w:p w14:paraId="4D94A8E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4"/>
          <w:szCs w:val="24"/>
          <w:shd w:val="clear" w:color="auto" w:fill="FFFF00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  <w:shd w:val="clear" w:color="auto" w:fill="FFFF00"/>
        </w:rPr>
        <w:t>）审核不合格的论文将退回修改后重新上传</w:t>
      </w:r>
    </w:p>
    <w:p w14:paraId="7F9F150B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 w14:paraId="7BC8A4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 w14:paraId="7CEF6F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26670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  <w:bookmarkStart w:id="1" w:name="_GoBack"/>
      <w:bookmarkEnd w:id="1"/>
    </w:p>
    <w:p w14:paraId="629AC4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352111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FF0000"/>
          <w:spacing w:val="-3"/>
          <w:sz w:val="24"/>
          <w:szCs w:val="24"/>
          <w:lang w:val="en-US" w:eastAsia="zh-CN"/>
        </w:rPr>
        <w:t>核对系统中硕</w:t>
      </w:r>
      <w:r>
        <w:rPr>
          <w:rFonts w:hint="eastAsia" w:ascii="宋体" w:hAnsi="宋体" w:eastAsia="宋体" w:cs="宋体"/>
          <w:color w:val="C00000"/>
          <w:spacing w:val="-3"/>
          <w:sz w:val="24"/>
          <w:szCs w:val="24"/>
        </w:rPr>
        <w:t>士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4CA5A560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318BF80D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542ABFFD">
      <w:pPr>
        <w:widowControl/>
        <w:spacing w:line="360" w:lineRule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</w:rPr>
        <w:t>）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查重结果和盲审结果可分别在研究生综合管理系统中的我的学位“查重结果查询”和“评阅结果查询”查看。</w:t>
      </w:r>
    </w:p>
    <w:p w14:paraId="53FFD5CC">
      <w:pPr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 w14:paraId="0A72A9F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特别提醒：</w:t>
      </w:r>
    </w:p>
    <w:p w14:paraId="55387CBD">
      <w:pPr>
        <w:keepNext w:val="0"/>
        <w:keepLines w:val="0"/>
        <w:pageBreakBefore w:val="0"/>
        <w:widowControl/>
        <w:numPr>
          <w:ilvl w:val="0"/>
          <w:numId w:val="2"/>
        </w:numPr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请务必及时提交相应资料，以免错过查重盲审时间导致延期毕业，谢谢配合！</w:t>
      </w:r>
    </w:p>
    <w:p w14:paraId="6D4CCF0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．请务必仔细阅读提交要求，严格按要求命名、填写相关资料，以防不能上传平台。</w:t>
      </w:r>
    </w:p>
    <w:p w14:paraId="0C45A8F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3.由于学校要求低分通过的硕士论文需修改10天，博士论文修改30天后方可再送审，故请在保证论文质量的情况下尽早提交系统。</w:t>
      </w:r>
    </w:p>
    <w:p w14:paraId="636ED9E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明审相关流程后续将会另行通知。</w:t>
      </w:r>
    </w:p>
    <w:p w14:paraId="41EE12E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请务必确认已经加入2026届1月信院全日制/非全日制硕士学位申请QQ群（同原2025届9月批次QQ群，二维码详见邮件版通知附录）</w:t>
      </w:r>
    </w:p>
    <w:p w14:paraId="0C4D2901">
      <w:pPr>
        <w:spacing w:line="360" w:lineRule="auto"/>
        <w:jc w:val="both"/>
        <w:rPr>
          <w:rFonts w:hint="default" w:eastAsiaTheme="minorEastAsia"/>
          <w:lang w:val="en-US" w:eastAsia="zh-CN"/>
        </w:rPr>
      </w:pPr>
    </w:p>
    <w:p w14:paraId="2BD3EBAE">
      <w:pPr>
        <w:spacing w:line="360" w:lineRule="auto"/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01C88F"/>
    <w:multiLevelType w:val="singleLevel"/>
    <w:tmpl w:val="1601C8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13D73"/>
    <w:rsid w:val="00030FC4"/>
    <w:rsid w:val="0004152A"/>
    <w:rsid w:val="000B4A7A"/>
    <w:rsid w:val="00100269"/>
    <w:rsid w:val="00101B23"/>
    <w:rsid w:val="001429DE"/>
    <w:rsid w:val="001737A1"/>
    <w:rsid w:val="001A2F90"/>
    <w:rsid w:val="001B4DCD"/>
    <w:rsid w:val="001E5F15"/>
    <w:rsid w:val="001F3B0E"/>
    <w:rsid w:val="001F6617"/>
    <w:rsid w:val="0020201E"/>
    <w:rsid w:val="0020465B"/>
    <w:rsid w:val="002057FA"/>
    <w:rsid w:val="00236759"/>
    <w:rsid w:val="00243661"/>
    <w:rsid w:val="00254C4D"/>
    <w:rsid w:val="00285609"/>
    <w:rsid w:val="00291094"/>
    <w:rsid w:val="00292AA0"/>
    <w:rsid w:val="002C77CE"/>
    <w:rsid w:val="002E56B4"/>
    <w:rsid w:val="002F59C9"/>
    <w:rsid w:val="002F5B69"/>
    <w:rsid w:val="00300A74"/>
    <w:rsid w:val="00304DE8"/>
    <w:rsid w:val="00346552"/>
    <w:rsid w:val="003678FF"/>
    <w:rsid w:val="003822C4"/>
    <w:rsid w:val="003927B3"/>
    <w:rsid w:val="003C5885"/>
    <w:rsid w:val="003D6127"/>
    <w:rsid w:val="003F0913"/>
    <w:rsid w:val="003F56B2"/>
    <w:rsid w:val="003F578E"/>
    <w:rsid w:val="003F58A6"/>
    <w:rsid w:val="0041593B"/>
    <w:rsid w:val="004319F8"/>
    <w:rsid w:val="004F706D"/>
    <w:rsid w:val="0050763F"/>
    <w:rsid w:val="00525CA1"/>
    <w:rsid w:val="00546EFE"/>
    <w:rsid w:val="0057578E"/>
    <w:rsid w:val="005823BC"/>
    <w:rsid w:val="005916DD"/>
    <w:rsid w:val="005D2C5F"/>
    <w:rsid w:val="005D39B7"/>
    <w:rsid w:val="005D75FF"/>
    <w:rsid w:val="005F775E"/>
    <w:rsid w:val="00606586"/>
    <w:rsid w:val="006110A1"/>
    <w:rsid w:val="00614B69"/>
    <w:rsid w:val="00617112"/>
    <w:rsid w:val="00624998"/>
    <w:rsid w:val="00631577"/>
    <w:rsid w:val="00644A76"/>
    <w:rsid w:val="00651440"/>
    <w:rsid w:val="00680945"/>
    <w:rsid w:val="0069230C"/>
    <w:rsid w:val="006A6F4F"/>
    <w:rsid w:val="006A7588"/>
    <w:rsid w:val="006D7F5E"/>
    <w:rsid w:val="0071524A"/>
    <w:rsid w:val="00724E2B"/>
    <w:rsid w:val="00747E6F"/>
    <w:rsid w:val="00756609"/>
    <w:rsid w:val="007661DE"/>
    <w:rsid w:val="0076688D"/>
    <w:rsid w:val="007B6669"/>
    <w:rsid w:val="008273DC"/>
    <w:rsid w:val="008360C8"/>
    <w:rsid w:val="00840DDD"/>
    <w:rsid w:val="00843A69"/>
    <w:rsid w:val="00854E93"/>
    <w:rsid w:val="00856D05"/>
    <w:rsid w:val="00867A15"/>
    <w:rsid w:val="008725BA"/>
    <w:rsid w:val="00877C09"/>
    <w:rsid w:val="00880F1A"/>
    <w:rsid w:val="008817B5"/>
    <w:rsid w:val="00896181"/>
    <w:rsid w:val="008D5885"/>
    <w:rsid w:val="008D65B1"/>
    <w:rsid w:val="008E20CE"/>
    <w:rsid w:val="00916A9C"/>
    <w:rsid w:val="009218F9"/>
    <w:rsid w:val="00922150"/>
    <w:rsid w:val="009225D8"/>
    <w:rsid w:val="00967C2C"/>
    <w:rsid w:val="0097455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7DA1"/>
    <w:rsid w:val="00B455AB"/>
    <w:rsid w:val="00B57DCA"/>
    <w:rsid w:val="00B60A93"/>
    <w:rsid w:val="00B662C8"/>
    <w:rsid w:val="00B71CA9"/>
    <w:rsid w:val="00BA0522"/>
    <w:rsid w:val="00BA61C8"/>
    <w:rsid w:val="00BC50AD"/>
    <w:rsid w:val="00BE13B9"/>
    <w:rsid w:val="00C0154D"/>
    <w:rsid w:val="00C11952"/>
    <w:rsid w:val="00C11FF0"/>
    <w:rsid w:val="00C15F17"/>
    <w:rsid w:val="00C2171C"/>
    <w:rsid w:val="00C2376D"/>
    <w:rsid w:val="00C75B78"/>
    <w:rsid w:val="00C77078"/>
    <w:rsid w:val="00CC2EDD"/>
    <w:rsid w:val="00D30954"/>
    <w:rsid w:val="00D754C7"/>
    <w:rsid w:val="00D75C49"/>
    <w:rsid w:val="00DC1032"/>
    <w:rsid w:val="00DC41E4"/>
    <w:rsid w:val="00E23967"/>
    <w:rsid w:val="00E421B1"/>
    <w:rsid w:val="00E43E70"/>
    <w:rsid w:val="00E70023"/>
    <w:rsid w:val="00E814A8"/>
    <w:rsid w:val="00EA0D57"/>
    <w:rsid w:val="00EA4081"/>
    <w:rsid w:val="00ED0A56"/>
    <w:rsid w:val="00EE606C"/>
    <w:rsid w:val="00F554A3"/>
    <w:rsid w:val="00F916FD"/>
    <w:rsid w:val="00FA3BB2"/>
    <w:rsid w:val="00FA453E"/>
    <w:rsid w:val="00FA66B2"/>
    <w:rsid w:val="00FC3467"/>
    <w:rsid w:val="00FC397D"/>
    <w:rsid w:val="06ED1594"/>
    <w:rsid w:val="08CF21E0"/>
    <w:rsid w:val="095011A8"/>
    <w:rsid w:val="0C3E353A"/>
    <w:rsid w:val="0CBB4B8B"/>
    <w:rsid w:val="0DCA2888"/>
    <w:rsid w:val="0F4075C9"/>
    <w:rsid w:val="0FF547DF"/>
    <w:rsid w:val="13C62793"/>
    <w:rsid w:val="15AF7257"/>
    <w:rsid w:val="1F3005D5"/>
    <w:rsid w:val="239C514F"/>
    <w:rsid w:val="27E9484A"/>
    <w:rsid w:val="291135BE"/>
    <w:rsid w:val="29CE3CF8"/>
    <w:rsid w:val="2AAF1D7B"/>
    <w:rsid w:val="2BCF6E23"/>
    <w:rsid w:val="2E115E45"/>
    <w:rsid w:val="3157071B"/>
    <w:rsid w:val="32112121"/>
    <w:rsid w:val="34763909"/>
    <w:rsid w:val="35865B5E"/>
    <w:rsid w:val="3E240D59"/>
    <w:rsid w:val="3E9F580B"/>
    <w:rsid w:val="40A23F8B"/>
    <w:rsid w:val="41696959"/>
    <w:rsid w:val="44A92641"/>
    <w:rsid w:val="44D60A1B"/>
    <w:rsid w:val="4C080F46"/>
    <w:rsid w:val="4E8F764A"/>
    <w:rsid w:val="545D5AF4"/>
    <w:rsid w:val="55C37861"/>
    <w:rsid w:val="56C52914"/>
    <w:rsid w:val="57C977D2"/>
    <w:rsid w:val="59E46AD2"/>
    <w:rsid w:val="5B095424"/>
    <w:rsid w:val="5BD13050"/>
    <w:rsid w:val="5D7A14C5"/>
    <w:rsid w:val="61EF43F3"/>
    <w:rsid w:val="6AFB0E18"/>
    <w:rsid w:val="6C335661"/>
    <w:rsid w:val="772B29D6"/>
    <w:rsid w:val="778B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1602</Words>
  <Characters>1831</Characters>
  <Lines>13</Lines>
  <Paragraphs>3</Paragraphs>
  <TotalTime>0</TotalTime>
  <ScaleCrop>false</ScaleCrop>
  <LinksUpToDate>false</LinksUpToDate>
  <CharactersWithSpaces>1846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2025-10-22T08:09:23Z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2AA2AC2A96B1478785C5D44F2A799CAA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